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59B90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BC44D1">
        <w:rPr>
          <w:rFonts w:ascii="Verdana" w:hAnsi="Verdana"/>
          <w:b/>
          <w:color w:val="000000"/>
          <w:sz w:val="32"/>
          <w:lang w:val="ru-RU"/>
        </w:rPr>
        <w:t>Литературный символ веры</w:t>
      </w:r>
    </w:p>
    <w:p w14:paraId="5B1F1501" w14:textId="74E490D8" w:rsidR="00BC44D1" w:rsidRPr="00BC44D1" w:rsidRDefault="00BC44D1" w:rsidP="00BC44D1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BC44D1">
        <w:rPr>
          <w:rFonts w:ascii="Verdana" w:hAnsi="Verdana"/>
          <w:color w:val="000000"/>
          <w:lang w:val="ru-RU"/>
        </w:rPr>
        <w:t>Хорхе Луис Борхес</w:t>
      </w:r>
    </w:p>
    <w:p w14:paraId="3D79CB8C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275A612" w14:textId="0E56259C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Я человек, который отважился написать и даже опубликовать несколько стихов, вспоминавших два квартала этого города, теснейшим образом переплетённых с его жизнью: в одном из них прошло его детство, а в другом он наслаждался и страдал любовью, быть может, большой. Кроме того, я совершил несколько памятующих сочинений о росистской эпохе, которая по пристрастиям моего чтения и по робкой семейной традиции является старой родиной моего чувства. Тотчас на меня бросились два или три критика и обрушили на меня софизмы и недоброжелательства, поражающие своей грубостью. Один назвал меня ретроградом; другой, лживо сжалившись, указал мне кварталы более живописные, чем те, что выпали мне на долю, и порекомендовал трамвай 56, идущий к Патрисиос, вместо 96, идущего к Уркисе; одни нападали на меня во имя небоскрёбов, другие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во имя поселений из жести. Эти усилия непонимания, которые, описывая здесь, я был вынужден смягчить, чтобы они не показались неправдоподобными, оправдывают это литературное исповедание веры. О моём литературном кредо я могу сказать то же, что о религиозном: оно моё постольку, поскольку я в него верю, а не поскольку оно мной изобретено. Строго говоря, я думаю, что постулируемый мной факт всеобщ, даже у тех, кто старается ему противоречить.</w:t>
      </w:r>
    </w:p>
    <w:p w14:paraId="0670F129" w14:textId="46AFA4C6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Вот мой постулат: всякая литература в конечном счёте автобиографична. Всё поэтично постольку, поскольку признаётся нам в судьбе, поскольку даёт нам её проблеск. В лирической поэзии эта судьба обычно остаётся неподвижной, настороженной, но всегда намечена символами, которые согласуются с её своеобразием и позволяют нам её выследить. Не иной смысл имеют волосы, сапфиры и кусочки стекла у Гонгоры или собачьи мотивы Альмафуэрте и его грязевые топи. В романах дело обстоит так же. Персонаж, который важен в педагогическом романе «Критикон»,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не Критило, не Андренио и не аллегорические статисты, окружающие их: это монах Грасиан, с его гениальностью карлика, с его торжественными каламбурами, с его поклонами перед архиепископами и знатными людьми, с его религией недоверия, с его ощущением собственной чрезмерной культурности, с его сиропной внешностью и жёлчью в глубине. Точно так же наша вежливость притворно верит Шекспиру, когда он вливает в старые истории свою великолепную речь, но по-настоящему мы верим драматургу, а не дочерям Лира. Пусть будет ясно: я не собираюсь отрицать жизненность драмы и романов; я утверждаю нашу жажду душ, судеб, своеобразий, жажду, столь хорошо знающую, чего она ищет, что, если вымышленных жизней ей не хватает, она с любовью исследует жизнь автора. Уже Маседонио Фернандес это сказал.</w:t>
      </w:r>
    </w:p>
    <w:p w14:paraId="35E06599" w14:textId="348FD3C0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С метафорами происходит то же самое. Всякая метафора, какой бы изумительной она ни была, есть возможный опыт, и трудность не в её изобретении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вещь простейшая, ибо достаточно быть тасовщиком престижных слов, чтобы её получить,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а в том, чтобы обосновать её так, чтобы она смогла заворожить читающего. Я проиллюстрирую это парой примеров. Эррера-и-Рейссиг описывает в «Каменных паломниках», страница 49 парижского издания:</w:t>
      </w:r>
    </w:p>
    <w:p w14:paraId="0CBB325D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15A80D7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Дрожит среди влажной ваты роща;</w:t>
      </w:r>
    </w:p>
    <w:p w14:paraId="7CA65ECB" w14:textId="048299FF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вершина в белом идеалистическом экстазе.</w:t>
      </w:r>
    </w:p>
    <w:p w14:paraId="6761C5F4" w14:textId="77777777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58F8523" w14:textId="0487C373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Здесь происходят две странности: вместо тумана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влажная вата, среди которой деревьям холодно, и, кроме того, вершина холма пребывает в экстазе, в задумчивом созерцании. Эррера не удивляется этому двойному чуду и идёт дальше. Сам поэт не осуществил того, что пишет. Как же осуществить это нам?</w:t>
      </w:r>
    </w:p>
    <w:p w14:paraId="3DF35F10" w14:textId="2CF3FDCE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Теперь пусть придут строки другого восточника, чтобы в Монтевидео на меня не рассердились,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о рабочем, который сваривает рельс. Они принадлежат Фернану Сильве Вальдесу, и я считаю их созданными из совершенства. Это метафора, хорошо введённая в действительность и ставшая мгновением судьбы, которая действительно в неё верит, радуется её чуду и даже хочет разделить его с другими. Они звучат так:</w:t>
      </w:r>
    </w:p>
    <w:p w14:paraId="275C8B59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5B14721" w14:textId="77777777" w:rsidR="00BC44D1" w:rsidRPr="00BC44D1" w:rsidRDefault="00BC44D1" w:rsidP="00BC44D1">
      <w:pPr>
        <w:pStyle w:val="NormalWeb"/>
        <w:keepNext/>
        <w:suppressAutoHyphens/>
        <w:spacing w:before="0" w:beforeAutospacing="0" w:after="0" w:afterAutospacing="0"/>
        <w:ind w:firstLine="284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lastRenderedPageBreak/>
        <w:t>Как красиво,</w:t>
      </w:r>
    </w:p>
    <w:p w14:paraId="06EE19DD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идите сюда, посмотрите, как красиво:</w:t>
      </w:r>
    </w:p>
    <w:p w14:paraId="29DF45A2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посреди улицы упала звезда;</w:t>
      </w:r>
    </w:p>
    <w:p w14:paraId="27A2D304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и человек в маске,</w:t>
      </w:r>
    </w:p>
    <w:p w14:paraId="2B44B39E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чтобы узнать, что у неё внутри,</w:t>
      </w:r>
    </w:p>
    <w:p w14:paraId="1C4C8795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сжигает себя в ней.</w:t>
      </w:r>
    </w:p>
    <w:p w14:paraId="1E34ED1E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Идите сюда, посмотрите, как красиво:</w:t>
      </w:r>
    </w:p>
    <w:p w14:paraId="1B8CB0B4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посреди улицы упала звезда;</w:t>
      </w:r>
    </w:p>
    <w:p w14:paraId="2F1D98F0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и люди, изумлённые,</w:t>
      </w:r>
    </w:p>
    <w:p w14:paraId="7810BC8F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стали вокруг неё кругом,</w:t>
      </w:r>
    </w:p>
    <w:p w14:paraId="77177911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чтобы увидеть, как она умирает</w:t>
      </w:r>
    </w:p>
    <w:p w14:paraId="5A2FA4B6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в своих ослепительных</w:t>
      </w:r>
    </w:p>
    <w:p w14:paraId="486F866C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небесных вздохах.</w:t>
      </w:r>
    </w:p>
    <w:p w14:paraId="71D7F7F0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Я стою перед чудом —</w:t>
      </w:r>
    </w:p>
    <w:p w14:paraId="59202A41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пусть кто-нибудь попробует это отрицать, —</w:t>
      </w:r>
    </w:p>
    <w:p w14:paraId="5B22B2C5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посреди улицы</w:t>
      </w:r>
    </w:p>
    <w:p w14:paraId="3C92D05D" w14:textId="4201D3AF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упала звезда.</w:t>
      </w:r>
    </w:p>
    <w:p w14:paraId="4407F34A" w14:textId="77777777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7505AAC" w14:textId="245AA210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Иногда автобиографическая, личная сущность скрыта случайностями, которые её воплощают, и подобна сердцу, бьющемуся в глубине. Есть сочинения или отдельные строки, которые нравятся необъяснимо: их образы лишь приблизительны, никогда не точны; их сюжет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явная мешанина ленивого воображения; их речь неуклюжа, и всё же это сочинение или этот отдельный стих не выпадает у нас из памяти и нравится нам. Эти расхождения между эстетическим суждением и волнением обычно рождаются из неспособности первого: внимательно рассмотренные, стихи, которые нравятся нам вопреки нам самим, всегда намечают душу, своеобразие, судьбу. Более того: есть вещи, которые уже по одному тому поэтичны, что подразумевают судьбы,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например план города, чётки, имена двух сестёр.</w:t>
      </w:r>
    </w:p>
    <w:p w14:paraId="10B35EFD" w14:textId="57BA68EC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Несколько строк назад я настаивал на необходимости субъективной или объективной правды, которой требуют образы; теперь укажу, что рифма, из-за бесстыдной очевидности своей искусственности, может сообщить самым правдивым сочинениям дух обмана и что её действие вообще противно поэзии. Всякая поэзия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признание, а предпосылки всякого признания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доверие слушающего и правдивость говорящего. У рифмы есть первородный грех: атмосфера обмана. Даже если этот обман только горчит нам, никогда не позволяя себя обнаружить, одного подозрения в нём достаточно, чтобы лишить души полный пыл. Кто-нибудь скажет, что пустая набивка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болезнь слабых стихотворцев; я думаю, что это условие рифмованного стиха. Одни прячут её хорошо, другие плохо, но она всегда там. Вот пример стыдливой пустой набивки, совершённой знаменитым поэтом:</w:t>
      </w:r>
    </w:p>
    <w:p w14:paraId="25581514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EC0FB41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Глядя на тебя в внушающем чтении,</w:t>
      </w:r>
    </w:p>
    <w:p w14:paraId="4ED95599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я дошёл до эпилога моих химер;</w:t>
      </w:r>
    </w:p>
    <w:p w14:paraId="107ACCD9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твои глаза почтовых голубей</w:t>
      </w:r>
    </w:p>
    <w:p w14:paraId="4C4FD5F8" w14:textId="02B5B8AF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сладко возвращались от звёзд.</w:t>
      </w:r>
    </w:p>
    <w:p w14:paraId="4E3974E9" w14:textId="77777777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DD05E91" w14:textId="0D46FBAB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Очевидно, что эти четыре стиха сводятся к двум и что две первые строки не имеют иной причины существовать, кроме как позволить две последние. Это та же стихотворная уловка, что и в этой классической милонге, примере откровенной пустой набивки:</w:t>
      </w:r>
    </w:p>
    <w:p w14:paraId="77318D9C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C01F8B6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Пехеррей с картошкой,</w:t>
      </w:r>
    </w:p>
    <w:p w14:paraId="49BFE432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жареная колбаса;</w:t>
      </w:r>
    </w:p>
    <w:p w14:paraId="254576A0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девчонка, что у меня есть,</w:t>
      </w:r>
    </w:p>
    <w:p w14:paraId="2DC8A17D" w14:textId="61A22A81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BC44D1">
        <w:rPr>
          <w:rFonts w:ascii="Verdana" w:hAnsi="Verdana"/>
          <w:i/>
          <w:iCs/>
          <w:color w:val="000000"/>
          <w:sz w:val="20"/>
          <w:lang w:val="ru-RU"/>
        </w:rPr>
        <w:t>никто её у меня не отнимет…</w:t>
      </w:r>
    </w:p>
    <w:p w14:paraId="38B4DA02" w14:textId="77777777" w:rsid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4E816D3" w14:textId="4312863E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Я уже объявил, что всякая поэзия есть полное признание «я», характера, человеческого приключения. Судьба, раскрытая таким образом, может быть вымышленной, архетипической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романизации Дон Кихота, Мартина Фьерро, монологистов Браунинга, различных Фаустов,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 xml:space="preserve">или личной: самороманизации </w:t>
      </w:r>
      <w:r w:rsidRPr="00BC44D1">
        <w:rPr>
          <w:rFonts w:ascii="Verdana" w:hAnsi="Verdana"/>
          <w:color w:val="000000"/>
          <w:sz w:val="20"/>
          <w:lang w:val="ru-RU"/>
        </w:rPr>
        <w:lastRenderedPageBreak/>
        <w:t>Монтеня, Томаса Де Квинси, Уолта Уитмена, любого настоящего лирика. Я прошу последнего.</w:t>
      </w:r>
    </w:p>
    <w:p w14:paraId="56C04B08" w14:textId="7EA1C15E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Как достичь этого патетического озарения наших жизней? Как ввести в чужие груди нашу постыдную правду? Сами орудия становятся препятствиями: стих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напевная вещь, затуманивающая значение слов; рифма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игра словами, своего рода серьёзный каламбур; метафора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выход ударения из берегов, традиция лжи, кордовская выдумка, в которую никто не верит. И всё же мы не можем от неё отказаться: простой стиль, предписанный нам Мануэлем Гальвесом, есть удвоенная метафора, ибо стиль этимологически означает «стило», острие для письма, а простой значит плоский, гладкий и без выбоин. Простой стиль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острие, похожее на пампу. Кто это поймёт?</w:t>
      </w:r>
    </w:p>
    <w:p w14:paraId="2A0B5C75" w14:textId="73E21B72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Разнообразие слов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ещё одна ошибка. Все наставники его рекомендуют; я думаю, что без всякой правды. Я думаю, что слова надо завоёвывать, проживая их, и что кажущаяся общедоступность, которую дарит им словарь,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BC44D1">
        <w:rPr>
          <w:rFonts w:ascii="Verdana" w:hAnsi="Verdana"/>
          <w:color w:val="000000"/>
          <w:sz w:val="20"/>
          <w:lang w:val="ru-RU"/>
        </w:rPr>
        <w:t>ложь. Пусть никто не дерзнёт написать предместье, не исходив подолгу его высокие тротуары; не желав его и не страдав им, как возлюбленной; не почувствовав его стены, его маленькие поля, его луны за углом лавки как щедрость. Я уже завоевал свою бедность; уже узнал среди тысяч те девять или десять слов, которые ладят с моим сердцем; уже написал больше одной книги, чтобы, быть может, суметь написать одну страницу. Страницу оправдания, ту, что станет сокращением моей судьбы, ту, которую, возможно, услышат только ангелы-советники, когда прозвучит Страшный суд.</w:t>
      </w:r>
    </w:p>
    <w:p w14:paraId="10E6B339" w14:textId="77777777" w:rsidR="00BC44D1" w:rsidRPr="00BC44D1" w:rsidRDefault="00BC44D1" w:rsidP="00BC44D1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BC44D1">
        <w:rPr>
          <w:rFonts w:ascii="Verdana" w:hAnsi="Verdana"/>
          <w:color w:val="000000"/>
          <w:sz w:val="20"/>
          <w:lang w:val="ru-RU"/>
        </w:rPr>
        <w:t>Проще говоря: ту страницу, которую вечером, перед решительной правдой конца дня, заката, тёмного и нового ветерка, девушек, ясных перед улицей, я осмелился бы прочесть другу.</w:t>
      </w:r>
    </w:p>
    <w:p w14:paraId="258A12BD" w14:textId="12F1A3A1" w:rsidR="00933666" w:rsidRPr="00BC44D1" w:rsidRDefault="00933666" w:rsidP="00BC44D1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933666" w:rsidRPr="00BC44D1" w:rsidSect="00BC44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513A" w14:textId="77777777" w:rsidR="00FC496E" w:rsidRDefault="00FC496E" w:rsidP="00042464">
      <w:pPr>
        <w:spacing w:after="0" w:line="240" w:lineRule="auto"/>
      </w:pPr>
      <w:r>
        <w:separator/>
      </w:r>
    </w:p>
  </w:endnote>
  <w:endnote w:type="continuationSeparator" w:id="0">
    <w:p w14:paraId="593FA5DF" w14:textId="77777777" w:rsidR="00FC496E" w:rsidRDefault="00FC496E" w:rsidP="0004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A1D7A" w14:textId="77777777" w:rsidR="00042464" w:rsidRDefault="00042464" w:rsidP="00BC44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5B41066" w14:textId="77777777" w:rsidR="00042464" w:rsidRDefault="00042464" w:rsidP="00042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EEC0" w14:textId="6C55D9C2" w:rsidR="00042464" w:rsidRPr="00BC44D1" w:rsidRDefault="00BC44D1" w:rsidP="00BC44D1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BC44D1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BC44D1">
      <w:rPr>
        <w:rStyle w:val="PageNumber"/>
        <w:rFonts w:ascii="Arial" w:hAnsi="Arial" w:cs="Arial"/>
        <w:color w:val="999999"/>
        <w:sz w:val="20"/>
      </w:rPr>
      <w:t>http</w:t>
    </w:r>
    <w:r w:rsidRPr="00BC44D1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BC44D1">
      <w:rPr>
        <w:rStyle w:val="PageNumber"/>
        <w:rFonts w:ascii="Arial" w:hAnsi="Arial" w:cs="Arial"/>
        <w:color w:val="999999"/>
        <w:sz w:val="20"/>
      </w:rPr>
      <w:t>artefact</w:t>
    </w:r>
    <w:r w:rsidRPr="00BC44D1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C44D1">
      <w:rPr>
        <w:rStyle w:val="PageNumber"/>
        <w:rFonts w:ascii="Arial" w:hAnsi="Arial" w:cs="Arial"/>
        <w:color w:val="999999"/>
        <w:sz w:val="20"/>
      </w:rPr>
      <w:t>lib</w:t>
    </w:r>
    <w:r w:rsidRPr="00BC44D1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BC44D1">
      <w:rPr>
        <w:rStyle w:val="PageNumber"/>
        <w:rFonts w:ascii="Arial" w:hAnsi="Arial" w:cs="Arial"/>
        <w:color w:val="999999"/>
        <w:sz w:val="20"/>
      </w:rPr>
      <w:t>ru</w:t>
    </w:r>
    <w:r w:rsidRPr="00BC44D1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8586" w14:textId="77777777" w:rsidR="00042464" w:rsidRDefault="00042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9097" w14:textId="77777777" w:rsidR="00FC496E" w:rsidRDefault="00FC496E" w:rsidP="00042464">
      <w:pPr>
        <w:spacing w:after="0" w:line="240" w:lineRule="auto"/>
      </w:pPr>
      <w:r>
        <w:separator/>
      </w:r>
    </w:p>
  </w:footnote>
  <w:footnote w:type="continuationSeparator" w:id="0">
    <w:p w14:paraId="37AD7EDC" w14:textId="77777777" w:rsidR="00FC496E" w:rsidRDefault="00FC496E" w:rsidP="00042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B68E" w14:textId="77777777" w:rsidR="00042464" w:rsidRDefault="000424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91EB" w14:textId="0CA6F98B" w:rsidR="00042464" w:rsidRPr="00BC44D1" w:rsidRDefault="00BC44D1" w:rsidP="00BC44D1">
    <w:pPr>
      <w:pStyle w:val="Header"/>
      <w:rPr>
        <w:rFonts w:ascii="Arial" w:hAnsi="Arial" w:cs="Arial"/>
        <w:color w:val="999999"/>
        <w:sz w:val="20"/>
        <w:lang w:val="ru-RU"/>
      </w:rPr>
    </w:pPr>
    <w:r w:rsidRPr="00BC44D1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CCF3" w14:textId="77777777" w:rsidR="00042464" w:rsidRDefault="000424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0C51"/>
    <w:rsid w:val="00042464"/>
    <w:rsid w:val="0006063C"/>
    <w:rsid w:val="00085F6D"/>
    <w:rsid w:val="0015074B"/>
    <w:rsid w:val="0029639D"/>
    <w:rsid w:val="00326F90"/>
    <w:rsid w:val="00933666"/>
    <w:rsid w:val="00A81A8E"/>
    <w:rsid w:val="00AA1D8D"/>
    <w:rsid w:val="00B47730"/>
    <w:rsid w:val="00BC44D1"/>
    <w:rsid w:val="00CB0664"/>
    <w:rsid w:val="00FC496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BCAE41E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085F6D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085F6D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085F6D"/>
    <w:rPr>
      <w:i/>
      <w:iCs/>
    </w:rPr>
  </w:style>
  <w:style w:type="paragraph" w:customStyle="1" w:styleId="Para12">
    <w:name w:val="Para 12"/>
    <w:basedOn w:val="Normal"/>
    <w:qFormat/>
    <w:rsid w:val="00040C51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042464"/>
  </w:style>
  <w:style w:type="paragraph" w:styleId="NormalWeb">
    <w:name w:val="Normal (Web)"/>
    <w:basedOn w:val="Normal"/>
    <w:uiPriority w:val="99"/>
    <w:semiHidden/>
    <w:unhideWhenUsed/>
    <w:rsid w:val="00BC4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1192</Words>
  <Characters>7045</Characters>
  <Application>Microsoft Office Word</Application>
  <DocSecurity>0</DocSecurity>
  <Lines>135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8190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Литературный символ веры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2026-06-15T06:45:00Z</dcterms:modified>
  <cp:category/>
</cp:coreProperties>
</file>